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62" w:rsidRDefault="00BB2862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BB2862" w:rsidRDefault="00BB2862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jc w:val="center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ZMLUVA O ZRIADENÍ VECNÉHO BREMENA</w:t>
      </w:r>
    </w:p>
    <w:p w:rsidR="00E71424" w:rsidRDefault="00C12E35">
      <w:pPr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uzatvorená v zmysle ustanovenia § 151n a </w:t>
      </w:r>
      <w:proofErr w:type="spellStart"/>
      <w:r>
        <w:rPr>
          <w:rFonts w:asciiTheme="minorHAnsi" w:hAnsiTheme="minorHAnsi" w:cs="Calibri"/>
          <w:sz w:val="18"/>
          <w:szCs w:val="18"/>
        </w:rPr>
        <w:t>nasl</w:t>
      </w:r>
      <w:proofErr w:type="spellEnd"/>
      <w:r>
        <w:rPr>
          <w:rFonts w:asciiTheme="minorHAnsi" w:hAnsiTheme="minorHAnsi" w:cs="Calibri"/>
          <w:sz w:val="18"/>
          <w:szCs w:val="18"/>
        </w:rPr>
        <w:t>. Občianskeho zákonníka medzi zmluvnými stranami:</w:t>
      </w:r>
    </w:p>
    <w:p w:rsidR="00E71424" w:rsidRDefault="00E71424">
      <w:pPr>
        <w:jc w:val="center"/>
        <w:rPr>
          <w:rFonts w:asciiTheme="minorHAnsi" w:hAnsiTheme="minorHAnsi" w:cs="Calibri"/>
          <w:i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sz w:val="20"/>
          <w:szCs w:val="20"/>
        </w:rPr>
      </w:pPr>
    </w:p>
    <w:p w:rsidR="00E71424" w:rsidRDefault="00E71424">
      <w:pPr>
        <w:jc w:val="center"/>
        <w:rPr>
          <w:rFonts w:asciiTheme="minorHAnsi" w:hAnsiTheme="minorHAnsi" w:cs="Calibri"/>
          <w:sz w:val="20"/>
          <w:szCs w:val="20"/>
        </w:rPr>
      </w:pP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Oprávnená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E71424" w:rsidRDefault="00E7142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názov: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  <w:t>Obec Riečka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sídlo: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Hlavná 125/2, 974 01 Riečka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IČO: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00 313 785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konajúca osoba: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Spišiak, starosta obce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a</w:t>
      </w:r>
    </w:p>
    <w:p w:rsidR="00E71424" w:rsidRDefault="00E7142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Povinn</w:t>
      </w:r>
      <w:r w:rsidR="0017228E">
        <w:rPr>
          <w:rFonts w:asciiTheme="minorHAnsi" w:hAnsiTheme="minorHAnsi" w:cs="Calibri"/>
          <w:b/>
          <w:sz w:val="21"/>
          <w:szCs w:val="21"/>
        </w:rPr>
        <w:t>á</w:t>
      </w:r>
      <w:r>
        <w:rPr>
          <w:rFonts w:asciiTheme="minorHAnsi" w:hAnsiTheme="minorHAnsi" w:cs="Calibri"/>
          <w:b/>
          <w:sz w:val="21"/>
          <w:szCs w:val="21"/>
        </w:rPr>
        <w:t xml:space="preserve">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E71424" w:rsidRDefault="00E7142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1/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8222FB">
        <w:rPr>
          <w:rFonts w:asciiTheme="minorHAnsi" w:hAnsiTheme="minorHAnsi" w:cs="Calibri"/>
          <w:b/>
          <w:sz w:val="21"/>
          <w:szCs w:val="21"/>
        </w:rPr>
        <w:t xml:space="preserve">Katarína </w:t>
      </w:r>
      <w:proofErr w:type="spellStart"/>
      <w:r w:rsidR="008222FB">
        <w:rPr>
          <w:rFonts w:asciiTheme="minorHAnsi" w:hAnsiTheme="minorHAnsi" w:cs="Calibri"/>
          <w:b/>
          <w:sz w:val="21"/>
          <w:szCs w:val="21"/>
        </w:rPr>
        <w:t>Donovalová</w:t>
      </w:r>
      <w:proofErr w:type="spellEnd"/>
    </w:p>
    <w:p w:rsidR="00E71424" w:rsidRDefault="0017228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1A5546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1A5546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8222FB">
        <w:rPr>
          <w:rFonts w:asciiTheme="minorHAnsi" w:hAnsiTheme="minorHAnsi" w:cs="Calibri"/>
          <w:sz w:val="21"/>
          <w:szCs w:val="21"/>
        </w:rPr>
        <w:t xml:space="preserve">Kordíky 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SR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Predmet zmluvy</w:t>
      </w:r>
    </w:p>
    <w:p w:rsidR="00E71424" w:rsidRDefault="00E7142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3"/>
          <w:numId w:val="2"/>
        </w:numPr>
        <w:ind w:left="709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Predm</w:t>
      </w:r>
      <w:r w:rsidR="0017228E">
        <w:rPr>
          <w:rFonts w:asciiTheme="minorHAnsi" w:hAnsiTheme="minorHAnsi" w:cs="Calibri"/>
          <w:sz w:val="21"/>
          <w:szCs w:val="21"/>
        </w:rPr>
        <w:t>etom zmluvy je záväzok povinnej</w:t>
      </w:r>
      <w:r>
        <w:rPr>
          <w:rFonts w:asciiTheme="minorHAnsi" w:hAnsiTheme="minorHAnsi" w:cs="Calibri"/>
          <w:sz w:val="21"/>
          <w:szCs w:val="21"/>
        </w:rPr>
        <w:t xml:space="preserve"> z vecného bremena zriadiť v prospech oprávnenej z vecného bremena práva zodpovedajúce vecnému bremenu presne špecifikované v článku III tejto zmluvy a tomu zodpovedajúci záväzok oprávnenej z vecného bremena vykonávať v jej prospech zriadené práva spôsobom určeným v tejto zmluve a v relevantných všeobecne záväzných právnych predpisoch.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E71424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 xml:space="preserve">Zaťažené nehnuteľnosti </w:t>
      </w:r>
    </w:p>
    <w:p w:rsidR="00E71424" w:rsidRDefault="00E71424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Vecné bremeno zriadené na základe tejto zmluvy zaťažuje nehnuteľnosti zapísané na liste vlastníctva č</w:t>
      </w:r>
      <w:r w:rsidRPr="0017228E">
        <w:rPr>
          <w:rFonts w:asciiTheme="minorHAnsi" w:hAnsiTheme="minorHAnsi" w:cs="Calibri"/>
          <w:b/>
          <w:sz w:val="21"/>
          <w:szCs w:val="21"/>
        </w:rPr>
        <w:t xml:space="preserve">. </w:t>
      </w:r>
      <w:r w:rsidR="008222FB">
        <w:rPr>
          <w:rFonts w:asciiTheme="minorHAnsi" w:hAnsiTheme="minorHAnsi" w:cs="Calibri"/>
          <w:b/>
          <w:sz w:val="21"/>
          <w:szCs w:val="21"/>
        </w:rPr>
        <w:t>215</w:t>
      </w:r>
      <w:r>
        <w:rPr>
          <w:rFonts w:asciiTheme="minorHAnsi" w:hAnsiTheme="minorHAnsi" w:cs="Calibri"/>
          <w:sz w:val="21"/>
          <w:szCs w:val="21"/>
        </w:rPr>
        <w:t>, vedenom Okresným úradom Banská Bystrica, katastrálnym odborom pre okres Banská Bystrica, obec Riečka, katastrálne územie Riečka a to: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pozemok </w:t>
      </w:r>
      <w:proofErr w:type="spellStart"/>
      <w:r>
        <w:rPr>
          <w:rFonts w:asciiTheme="minorHAnsi" w:hAnsiTheme="minorHAnsi" w:cs="Calibri"/>
          <w:sz w:val="21"/>
          <w:szCs w:val="21"/>
        </w:rPr>
        <w:t>parc</w:t>
      </w:r>
      <w:proofErr w:type="spellEnd"/>
      <w:r>
        <w:rPr>
          <w:rFonts w:asciiTheme="minorHAnsi" w:hAnsiTheme="minorHAnsi" w:cs="Calibri"/>
          <w:sz w:val="21"/>
          <w:szCs w:val="21"/>
        </w:rPr>
        <w:t>. č. KN-</w:t>
      </w:r>
      <w:r w:rsidR="008222FB">
        <w:rPr>
          <w:rFonts w:asciiTheme="minorHAnsi" w:hAnsiTheme="minorHAnsi" w:cs="Calibri"/>
          <w:sz w:val="21"/>
          <w:szCs w:val="21"/>
        </w:rPr>
        <w:t>E</w:t>
      </w:r>
      <w:r>
        <w:rPr>
          <w:rFonts w:asciiTheme="minorHAnsi" w:hAnsiTheme="minorHAnsi" w:cs="Calibri"/>
          <w:sz w:val="21"/>
          <w:szCs w:val="21"/>
        </w:rPr>
        <w:t xml:space="preserve"> </w:t>
      </w:r>
      <w:r w:rsidR="008222FB">
        <w:rPr>
          <w:rFonts w:asciiTheme="minorHAnsi" w:hAnsiTheme="minorHAnsi" w:cs="Calibri"/>
          <w:sz w:val="21"/>
          <w:szCs w:val="21"/>
        </w:rPr>
        <w:t>644/3</w:t>
      </w:r>
      <w:r>
        <w:rPr>
          <w:rFonts w:asciiTheme="minorHAnsi" w:hAnsiTheme="minorHAnsi" w:cs="Calibri"/>
          <w:sz w:val="21"/>
          <w:szCs w:val="21"/>
        </w:rPr>
        <w:t xml:space="preserve"> druh pozemku </w:t>
      </w:r>
      <w:r w:rsidR="008222FB">
        <w:rPr>
          <w:rFonts w:asciiTheme="minorHAnsi" w:hAnsiTheme="minorHAnsi" w:cs="Calibri"/>
          <w:sz w:val="21"/>
          <w:szCs w:val="21"/>
        </w:rPr>
        <w:t>trvalý trávnatý porast</w:t>
      </w:r>
      <w:r>
        <w:rPr>
          <w:rFonts w:asciiTheme="minorHAnsi" w:hAnsiTheme="minorHAnsi" w:cs="Calibri"/>
          <w:sz w:val="21"/>
          <w:szCs w:val="21"/>
        </w:rPr>
        <w:t xml:space="preserve">  o výmere  </w:t>
      </w:r>
      <w:r w:rsidR="008222FB">
        <w:rPr>
          <w:rFonts w:asciiTheme="minorHAnsi" w:hAnsiTheme="minorHAnsi" w:cs="Calibri"/>
          <w:sz w:val="21"/>
          <w:szCs w:val="21"/>
        </w:rPr>
        <w:t>55</w:t>
      </w:r>
      <w:r>
        <w:rPr>
          <w:rFonts w:asciiTheme="minorHAnsi" w:hAnsiTheme="minorHAnsi" w:cs="Calibri"/>
          <w:sz w:val="21"/>
          <w:szCs w:val="21"/>
        </w:rPr>
        <w:t xml:space="preserve"> m</w:t>
      </w:r>
      <w:r>
        <w:rPr>
          <w:rFonts w:asciiTheme="minorHAnsi" w:hAnsiTheme="minorHAnsi" w:cs="Calibri"/>
          <w:sz w:val="21"/>
          <w:szCs w:val="21"/>
          <w:vertAlign w:val="superscript"/>
        </w:rPr>
        <w:t>2</w:t>
      </w:r>
      <w:r>
        <w:rPr>
          <w:rFonts w:asciiTheme="minorHAnsi" w:hAnsiTheme="minorHAnsi" w:cs="Calibri"/>
          <w:sz w:val="21"/>
          <w:szCs w:val="21"/>
        </w:rPr>
        <w:t>,</w:t>
      </w:r>
    </w:p>
    <w:p w:rsidR="00E71424" w:rsidRDefault="00E71424">
      <w:pPr>
        <w:ind w:left="705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ind w:left="705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 rozsahu určenom Geometrický plán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 (ďalej aj ako </w:t>
      </w:r>
      <w:r>
        <w:rPr>
          <w:rFonts w:asciiTheme="minorHAnsi" w:hAnsiTheme="minorHAnsi" w:cs="Calibri"/>
          <w:b/>
          <w:sz w:val="21"/>
          <w:szCs w:val="21"/>
        </w:rPr>
        <w:t>„Geometrický plán“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Nehnuteľnosti špecifikované v bode 1 tohto článku zmluvy budú v ďalšom texte zmluvy označované ako </w:t>
      </w:r>
      <w:r>
        <w:rPr>
          <w:rFonts w:asciiTheme="minorHAnsi" w:hAnsiTheme="minorHAnsi" w:cs="Calibri"/>
          <w:b/>
          <w:sz w:val="21"/>
          <w:szCs w:val="21"/>
        </w:rPr>
        <w:t>„zaťažené nehnuteľnosti“</w:t>
      </w:r>
      <w:r>
        <w:rPr>
          <w:rFonts w:asciiTheme="minorHAnsi" w:hAnsiTheme="minorHAnsi" w:cs="Calibri"/>
          <w:sz w:val="21"/>
          <w:szCs w:val="21"/>
        </w:rPr>
        <w:t xml:space="preserve"> v príslušnom gramatickom tvare.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1722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je výlučným vlastníkom zaťažených nehnuteľností. </w:t>
      </w:r>
      <w:r w:rsidR="00C12E35">
        <w:rPr>
          <w:rFonts w:asciiTheme="minorHAnsi" w:hAnsiTheme="minorHAnsi" w:cs="Calibri"/>
          <w:sz w:val="21"/>
          <w:szCs w:val="21"/>
        </w:rPr>
        <w:t xml:space="preserve">(ďalej aj ako </w:t>
      </w:r>
      <w:r w:rsidR="00C12E35">
        <w:rPr>
          <w:rFonts w:asciiTheme="minorHAnsi" w:hAnsiTheme="minorHAnsi" w:cs="Calibri"/>
          <w:b/>
          <w:sz w:val="21"/>
          <w:szCs w:val="21"/>
        </w:rPr>
        <w:t>„povinný z vecného bremena“</w:t>
      </w:r>
      <w:r w:rsidR="00C12E35">
        <w:rPr>
          <w:rFonts w:asciiTheme="minorHAnsi" w:hAnsiTheme="minorHAnsi" w:cs="Calibri"/>
          <w:sz w:val="21"/>
          <w:szCs w:val="21"/>
        </w:rPr>
        <w:t>).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výslovne vyhlasuje, že na jeho majetok nie je vedená exekúcia a neexistuje ani žiadny iný zákonný alebo zmluvný dôvod, ktorý by ho akýmkoľvek spôsobom obmedzoval v dispozícii so zaťaženými nehnuteľnosťami. Povinný z vecného bremena súčasne výslovne vyhlasuje, že ku dňu uzavretia tejto zmluvy nebol podaný návrh na vyhlásenie konkurzu na jeho majetok. Povinný z vecného bremena súčasne vyhlasuje, že neexistuje žiadne súdne rozhodnutie, vrátane súdneho rozhodnutia predbežnej povahy, ktoré by mu bránilo v nakladaní so zaťaženými nehnuteľnosťami.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Vecné bremeno</w:t>
      </w: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 na zriadení vecného bremena spočívajúceho v </w:t>
      </w:r>
      <w:r>
        <w:rPr>
          <w:rFonts w:asciiTheme="minorHAnsi" w:hAnsiTheme="minorHAnsi" w:cs="Calibri"/>
          <w:b/>
          <w:sz w:val="21"/>
          <w:szCs w:val="21"/>
        </w:rPr>
        <w:t>práve uloženia všetkých nevyhnutných rozvodov, technológií a zariadení verejného osvetlenia vrátane práva osadenia stĺpov verejného osvetlenia</w:t>
      </w:r>
      <w:r>
        <w:rPr>
          <w:rFonts w:asciiTheme="minorHAnsi" w:hAnsiTheme="minorHAnsi" w:cs="Calibri"/>
          <w:sz w:val="21"/>
          <w:szCs w:val="21"/>
        </w:rPr>
        <w:t xml:space="preserve"> na zaťažených nehnuteľnostiach v rozsahu vymedzenom Geometrickým plánom č. 43894691-147/2018 zo dňa 26.11.2018 vyhotoveného SGS TECHNOLOGY s.r.o., IČO: 43 894 691, so sídlom M. M. Hodžu 9, Banská Bystrica, overeného Okresným úradom Banská Bystrica, katastrálnym odborom pod č. 1153/2018, dňa 14.12.2018, v prospech oprávnenej z vecného bremena. Oprávnená z vecného bremena je na základe zriadeného vecného bremena rovnako tak oprávnená vykonávať údržbu a opravy všetkých rozvodov, technológií, zariadení a stĺpov verejného osvetlenia umiestnených na zaťažených pozemkoch vrátane neobmedzeného prístupu na zaťažené pozemky za účelom vykonávania týchto činností.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touto zmluvou má charakter vecného bremena </w:t>
      </w:r>
      <w:r>
        <w:rPr>
          <w:rFonts w:asciiTheme="minorHAnsi" w:hAnsiTheme="minorHAnsi" w:cs="Calibri"/>
          <w:i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="Calibri"/>
          <w:i/>
          <w:sz w:val="21"/>
          <w:szCs w:val="21"/>
        </w:rPr>
        <w:t>personam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, ktoré je zriadené výlučne v prospech oprávnenej z vecného bremena.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podpisom tejto zmluvy práva zodpovedajúce vecnému bremenu bremenám zriadenému touto zmluvou v celom rozsahu prijíma.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sa podpisom tejto zmluvy výslovne zaväzuje strpieť výkon práv oprávnenej z vecného bremena zodpovedajúce vecnému bremenu zriadenému touto zmluvou.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6D2480" w:rsidRDefault="006D2480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Ostatné ustanovenia</w:t>
      </w: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sa dohodli na </w:t>
      </w:r>
      <w:r>
        <w:rPr>
          <w:rFonts w:asciiTheme="minorHAnsi" w:hAnsiTheme="minorHAnsi" w:cs="Calibri"/>
          <w:b/>
          <w:sz w:val="21"/>
          <w:szCs w:val="21"/>
        </w:rPr>
        <w:t>bezodplatnom</w:t>
      </w:r>
      <w:r>
        <w:rPr>
          <w:rFonts w:asciiTheme="minorHAnsi" w:hAnsiTheme="minorHAnsi" w:cs="Calibri"/>
          <w:sz w:val="21"/>
          <w:szCs w:val="21"/>
        </w:rPr>
        <w:t xml:space="preserve"> zriadení vecného bremena v prospech oprávnenej z vecného bremena.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vyhlasuje, že si je vedomý a súhlasí s tým, že práva zodpovedajúce vecnému bremenu bude okrem oprávnenej z vecného bremena vykonávať aj akákoľvek iná osoba pôsobiaca ako dodávateľ prác a služieb pre oprávnenú z vecného bremena, alebo akákoľvek iná osoba, ktorej výkon činnosti v prospech oprávnenej z vecného bremena predpokladá potrebu výkonu takéhoto práva.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rovnako vyhlasuje, že si je vedomý a súhlasí s tým, že právo uloženia rozvodov, zariadení, technológií a stĺpov verejného osvetlenia v sebe zahŕňa aj právo údržby a opráv inžinierskych sietí rozvodov, zariadení, technológií a stĺpov verejného osvetlenia počas celej doby trvania vecného bremena. </w:t>
      </w:r>
    </w:p>
    <w:p w:rsidR="00E71424" w:rsidRDefault="00E71424">
      <w:pPr>
        <w:pStyle w:val="Odstavecseseznamem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je pri výkone práv zodpovedajúcich dohodnutému vecnému bremenu povinná postupovať tak, aby nedošlo k vzniku škody na majetku povinného z vecného bremena.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6D2480" w:rsidRDefault="006D2480">
      <w:pPr>
        <w:jc w:val="both"/>
        <w:rPr>
          <w:rFonts w:asciiTheme="minorHAnsi" w:hAnsiTheme="minorHAnsi" w:cs="Calibri"/>
          <w:sz w:val="21"/>
          <w:szCs w:val="21"/>
        </w:rPr>
      </w:pPr>
    </w:p>
    <w:p w:rsidR="006D2480" w:rsidRDefault="006D2480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Katastrálne konanie</w:t>
      </w:r>
    </w:p>
    <w:p w:rsidR="00E71424" w:rsidRDefault="00E71424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berú na vedomie, že vecné bremeno zriadené touto zmluvou vzniká až momentom nadobudnutia právoplatnosti rozhodnutia Okresného úradu Banská Bystrica, katastrálneho odboru o povolení vkladu práv zodpovedajúceho vecnému bremenu do katastra nehnuteľností v prospech oprávnenej z vecného bremena.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zaväzujú, že bez zbytočného odkladu po podpise tejto zmluvy podajú na Okresnom úrade Banská Bystrica, katastrálnom odbore, návrh na povolenie vkladu vecného bremena do katastra nehnuteľností v prospech oprávnenej z vecného bremena.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podpisom tejto zmluvy zároveň udeľuje oprávnenej z vecného bremena plnú moc na podanie návrhu na vklad práv zodpovedajúcich vecným bremenám do katastra nehnuteľností.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dohodli, že poplatky spojené s overením pravosti podpisu povinného z vecného bremena na jednotlivých vyhotoveniach tejto zmluvy a správny poplatok za podanie návrhu na vklad uhradí oprávnená z vecného bremena.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preruší konanie o návrhu na vklad práv zodpovedajúcich vecným bremenám do katastra nehnuteľností podľa tejto zmluvy v prospech oprávnenej z vecného bremena, zmluvné strany sú povinné poskytovať si vzájomne súčinnosť a odstrániť nedostatky tejto zmluvy a návrhu na vklad vecného bremena do katastra nehnuteľností, prípadne jeho príloh.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rozhodne o zamietnutí alebo o zastavení konania o návrhu na vklad vecného bremena do katastra nehnuteľností podľa tejto zmluvy v prospech oprávnenej z vecného bremena, zmluvné strany sú povinné podpísať znova zmluvu o zriadení vecného bremena s rovnakými podmienkami ako v tejto zmluve.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Doručovanie</w:t>
      </w:r>
    </w:p>
    <w:p w:rsidR="00E71424" w:rsidRDefault="00E71424">
      <w:pPr>
        <w:rPr>
          <w:rFonts w:asciiTheme="minorHAnsi" w:hAnsiTheme="minorHAnsi" w:cstheme="minorHAns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Zmluvné strany sa výslovne dohodli na tom, že všetky prejavy vôle akokoľvek súvisiace s touto zmluvou si budú doručovať ako doporučené zásielky určené do vlastných rúk na adresy uvedené v záhlaví zmluvy.</w:t>
      </w:r>
    </w:p>
    <w:p w:rsidR="00E71424" w:rsidRDefault="00E71424">
      <w:pPr>
        <w:pStyle w:val="Odstavecseseznamem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:rsidR="00E71424" w:rsidRDefault="00C12E3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 účely tejto zmluvy výslovne platí, že každá jedna zásielka sa považuje za doručenú v deň jej reálneho prevzatia adresátom alebo uplynutím desiateho dňa nasledujúceho po dni, v ktorom bola zásielka odovzdaná na doručovanie a to v ten deň, ktorý nastane skôr.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Záverečné ustanovenia</w:t>
      </w: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Táto zmluva nadobúda platnosť a účinnosť okamihom jej podpísania všetkými účastníkmi zmluvy. Vecno-právne účinky zmluvy nastávajú okamihom nadobudnutia právoplatnosti rozhodnutia Okresného úradu Banská Bystrica, katastrálneho odboru o povolení vkladu práv zodpovedajúcich vecným bremenám do katastra nehnuteľností v prospech oprávnenej z vecného bremena.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Originál Geometrického plánu č. 43894691-147/2018 zo dňa 26.11.2018, vyhotovený SGS TECHNOLOGY s.r.o., IČO: 43 894 691, so sídlom M. M. Hodžu 9, Banská Bystrica, overený Okresným úradom Banská Bystrica, katastrálnym odborom pod č. 1153/2018, dňa 14.12.2018, ktorým je určený rozsah vecného bremena zriadeného na základe tejto zmluvy, je dostupný k nahliadnutiu na Obecnom úrade obce Riečka, so sídlom Hlavná 125/2, 974 01 Riečka počas úradných hodín a v čase po povolení vkladu vecného bremena do katastra nehnuteľností aj v na </w:t>
      </w:r>
      <w:r>
        <w:rPr>
          <w:rFonts w:asciiTheme="minorHAnsi" w:hAnsiTheme="minorHAnsi" w:cs="Calibri"/>
          <w:sz w:val="21"/>
          <w:szCs w:val="21"/>
        </w:rPr>
        <w:lastRenderedPageBreak/>
        <w:t>Okresnom úrade Banská Bystrica, katastrálnom odbore. Povinný z vecného bremena potvrdzuje, že pri podpise zmluvy mu bola odovzdaná fotokópia Geometrického plánu.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Meniť a dopĺňať túto zmluvu možno na základe vzájomnej dohody zmluvných strán formou písomných, očíslovaných dodatkov podpísaných všetkými účastníkmi zmluvy.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Práva a povinnosti touto zmluvou výslovne neupravené sa spravujú príslušnými ustanoveniami Občianskeho zákonníka.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Táto zmluva je vyhotovená v </w:t>
      </w:r>
      <w:r w:rsidR="0017228E">
        <w:rPr>
          <w:rFonts w:asciiTheme="minorHAnsi" w:hAnsiTheme="minorHAnsi" w:cs="Calibri"/>
          <w:sz w:val="21"/>
          <w:szCs w:val="21"/>
        </w:rPr>
        <w:t>4</w:t>
      </w:r>
      <w:r>
        <w:rPr>
          <w:rFonts w:asciiTheme="minorHAnsi" w:hAnsiTheme="minorHAnsi" w:cs="Calibri"/>
          <w:sz w:val="21"/>
          <w:szCs w:val="21"/>
        </w:rPr>
        <w:t xml:space="preserve"> (</w:t>
      </w:r>
      <w:r w:rsidR="0017228E">
        <w:rPr>
          <w:rFonts w:asciiTheme="minorHAnsi" w:hAnsiTheme="minorHAnsi" w:cs="Calibri"/>
          <w:sz w:val="21"/>
          <w:szCs w:val="21"/>
        </w:rPr>
        <w:t>štyroch</w:t>
      </w:r>
      <w:r>
        <w:rPr>
          <w:rFonts w:asciiTheme="minorHAnsi" w:hAnsiTheme="minorHAnsi" w:cs="Calibri"/>
          <w:sz w:val="21"/>
          <w:szCs w:val="21"/>
        </w:rPr>
        <w:t xml:space="preserve">) rovnopisoch, z ktorých po jednom (1) </w:t>
      </w:r>
      <w:proofErr w:type="spellStart"/>
      <w:r>
        <w:rPr>
          <w:rFonts w:asciiTheme="minorHAnsi" w:hAnsiTheme="minorHAnsi" w:cs="Calibri"/>
          <w:sz w:val="21"/>
          <w:szCs w:val="21"/>
        </w:rPr>
        <w:t>obdrží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každý účastník zmluvy a dva (2) rovnopisy sú určené pre potreby vkladového konania.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Účastníci zmluvy svojimi podpismi výslovne potvrdzujú, že si zmluvu pred jej podpisom prečítali, jej obsahu v celom rozsahu porozumeli a súčasne potvrdzujú, že zmluva je prejavom ich slobodnej a vážnej vôle vykonaným za podmienok, ktoré ani jeden z účastníkov zmluvy nepovažuje za nevýhodné.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 Riečke, dňa 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V Riečke, dňa .......................</w:t>
      </w: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Oprávnená z vecného bremena: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..............................................</w:t>
      </w:r>
    </w:p>
    <w:p w:rsidR="00C12E35" w:rsidRDefault="008222F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Katarína </w:t>
      </w:r>
      <w:proofErr w:type="spellStart"/>
      <w:r>
        <w:rPr>
          <w:rFonts w:asciiTheme="minorHAnsi" w:hAnsiTheme="minorHAnsi" w:cs="Calibri"/>
          <w:sz w:val="21"/>
          <w:szCs w:val="21"/>
        </w:rPr>
        <w:t>Donovalová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</w:t>
      </w:r>
      <w:r w:rsidR="00C12E35">
        <w:rPr>
          <w:rFonts w:asciiTheme="minorHAnsi" w:hAnsiTheme="minorHAnsi" w:cs="Calibri"/>
          <w:sz w:val="21"/>
          <w:szCs w:val="21"/>
        </w:rPr>
        <w:tab/>
      </w:r>
      <w:r w:rsidR="00C12E35">
        <w:rPr>
          <w:rFonts w:asciiTheme="minorHAnsi" w:hAnsiTheme="minorHAnsi" w:cs="Calibri"/>
          <w:sz w:val="21"/>
          <w:szCs w:val="21"/>
        </w:rPr>
        <w:tab/>
      </w:r>
      <w:r w:rsidR="00C12E35">
        <w:rPr>
          <w:rFonts w:asciiTheme="minorHAnsi" w:hAnsiTheme="minorHAnsi" w:cs="Calibri"/>
          <w:sz w:val="21"/>
          <w:szCs w:val="21"/>
        </w:rPr>
        <w:tab/>
      </w:r>
      <w:r w:rsidR="00C12E35">
        <w:rPr>
          <w:rFonts w:asciiTheme="minorHAnsi" w:hAnsiTheme="minorHAnsi" w:cs="Calibri"/>
          <w:sz w:val="21"/>
          <w:szCs w:val="21"/>
        </w:rPr>
        <w:tab/>
      </w:r>
      <w:r w:rsidR="00C12E35">
        <w:rPr>
          <w:rFonts w:asciiTheme="minorHAnsi" w:hAnsiTheme="minorHAnsi" w:cs="Calibri"/>
          <w:sz w:val="21"/>
          <w:szCs w:val="21"/>
        </w:rPr>
        <w:tab/>
      </w:r>
      <w:r w:rsidR="00C12E35">
        <w:rPr>
          <w:rFonts w:asciiTheme="minorHAnsi" w:hAnsiTheme="minorHAnsi" w:cs="Calibri"/>
          <w:sz w:val="21"/>
          <w:szCs w:val="21"/>
        </w:rPr>
        <w:tab/>
      </w:r>
      <w:r w:rsidR="00C12E35">
        <w:rPr>
          <w:rFonts w:asciiTheme="minorHAnsi" w:hAnsiTheme="minorHAnsi" w:cs="Calibri"/>
          <w:sz w:val="21"/>
          <w:szCs w:val="21"/>
        </w:rPr>
        <w:tab/>
        <w:t>Ing. Marián Spišiak</w:t>
      </w:r>
    </w:p>
    <w:sectPr w:rsidR="00C12E35" w:rsidSect="00E7142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CF"/>
    <w:multiLevelType w:val="hybridMultilevel"/>
    <w:tmpl w:val="C4B014B0"/>
    <w:lvl w:ilvl="0" w:tplc="EE281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D9"/>
    <w:multiLevelType w:val="hybridMultilevel"/>
    <w:tmpl w:val="BC80F6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02C"/>
    <w:multiLevelType w:val="hybridMultilevel"/>
    <w:tmpl w:val="CB8A207E"/>
    <w:lvl w:ilvl="0" w:tplc="071E5538">
      <w:start w:val="1"/>
      <w:numFmt w:val="bullet"/>
      <w:lvlText w:val="-"/>
      <w:lvlJc w:val="left"/>
      <w:pPr>
        <w:ind w:left="1065" w:hanging="360"/>
      </w:pPr>
      <w:rPr>
        <w:rFonts w:ascii="Calibri" w:eastAsia="Verdan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FF4B57"/>
    <w:multiLevelType w:val="hybridMultilevel"/>
    <w:tmpl w:val="870C7A58"/>
    <w:lvl w:ilvl="0" w:tplc="BF8AA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B18"/>
    <w:multiLevelType w:val="hybridMultilevel"/>
    <w:tmpl w:val="3006B668"/>
    <w:lvl w:ilvl="0" w:tplc="5576E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738"/>
    <w:multiLevelType w:val="hybridMultilevel"/>
    <w:tmpl w:val="16F28290"/>
    <w:lvl w:ilvl="0" w:tplc="477E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3E36"/>
    <w:multiLevelType w:val="hybridMultilevel"/>
    <w:tmpl w:val="B52C092E"/>
    <w:lvl w:ilvl="0" w:tplc="8C646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6BA6"/>
    <w:multiLevelType w:val="hybridMultilevel"/>
    <w:tmpl w:val="4082097A"/>
    <w:lvl w:ilvl="0" w:tplc="4880DFE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compat/>
  <w:rsids>
    <w:rsidRoot w:val="0017228E"/>
    <w:rsid w:val="0017228E"/>
    <w:rsid w:val="001A5546"/>
    <w:rsid w:val="00210879"/>
    <w:rsid w:val="004B4452"/>
    <w:rsid w:val="006D2480"/>
    <w:rsid w:val="00732DF0"/>
    <w:rsid w:val="008222FB"/>
    <w:rsid w:val="00A82665"/>
    <w:rsid w:val="00BB2862"/>
    <w:rsid w:val="00C12E35"/>
    <w:rsid w:val="00D162E7"/>
    <w:rsid w:val="00DE2FD8"/>
    <w:rsid w:val="00E71424"/>
    <w:rsid w:val="00F1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424"/>
    <w:rPr>
      <w:rFonts w:ascii="Verdana" w:eastAsia="Verdana" w:hAnsi="Verdana"/>
      <w:sz w:val="15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71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71424"/>
    <w:rPr>
      <w:rFonts w:ascii="Verdana" w:eastAsia="Verdana" w:hAnsi="Verdana" w:hint="default"/>
      <w:sz w:val="15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E714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71424"/>
    <w:rPr>
      <w:rFonts w:ascii="Verdana" w:eastAsia="Verdana" w:hAnsi="Verdana" w:hint="default"/>
      <w:sz w:val="15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424"/>
    <w:rPr>
      <w:rFonts w:ascii="Segoe UI" w:eastAsia="Verdana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1424"/>
    <w:pPr>
      <w:ind w:left="720"/>
      <w:contextualSpacing/>
    </w:pPr>
  </w:style>
  <w:style w:type="paragraph" w:customStyle="1" w:styleId="small">
    <w:name w:val="small"/>
    <w:rsid w:val="00E71424"/>
    <w:rPr>
      <w:rFonts w:ascii="Verdana" w:eastAsia="Verdana" w:hAnsi="Verdana"/>
      <w:sz w:val="2"/>
      <w:szCs w:val="2"/>
    </w:rPr>
  </w:style>
  <w:style w:type="character" w:customStyle="1" w:styleId="HlavikaChar">
    <w:name w:val="Hlavička Char"/>
    <w:basedOn w:val="Standardnpsmoodstavce"/>
    <w:link w:val="Hlavika"/>
    <w:uiPriority w:val="99"/>
    <w:semiHidden/>
    <w:locked/>
    <w:rsid w:val="00E71424"/>
    <w:rPr>
      <w:rFonts w:ascii="Verdana" w:eastAsia="Verdana" w:hAnsi="Verdana" w:hint="default"/>
      <w:sz w:val="15"/>
      <w:szCs w:val="16"/>
    </w:rPr>
  </w:style>
  <w:style w:type="paragraph" w:customStyle="1" w:styleId="Hlavika">
    <w:name w:val="Hlavička"/>
    <w:basedOn w:val="Normln"/>
    <w:link w:val="HlavikaChar"/>
    <w:rsid w:val="00E71424"/>
  </w:style>
  <w:style w:type="character" w:customStyle="1" w:styleId="PtaChar">
    <w:name w:val="Päta Char"/>
    <w:basedOn w:val="Standardnpsmoodstavce"/>
    <w:link w:val="Pta"/>
    <w:uiPriority w:val="99"/>
    <w:semiHidden/>
    <w:locked/>
    <w:rsid w:val="00E71424"/>
    <w:rPr>
      <w:rFonts w:ascii="Verdana" w:eastAsia="Verdana" w:hAnsi="Verdana" w:hint="default"/>
      <w:sz w:val="15"/>
      <w:szCs w:val="16"/>
    </w:rPr>
  </w:style>
  <w:style w:type="paragraph" w:customStyle="1" w:styleId="Pta">
    <w:name w:val="Päta"/>
    <w:basedOn w:val="Normln"/>
    <w:link w:val="PtaChar"/>
    <w:rsid w:val="00E71424"/>
  </w:style>
  <w:style w:type="table" w:customStyle="1" w:styleId="Normlnatabuka">
    <w:name w:val="Normálna tabuľka"/>
    <w:uiPriority w:val="99"/>
    <w:semiHidden/>
    <w:rsid w:val="00E7142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10</cp:revision>
  <cp:lastPrinted>2019-07-09T13:52:00Z</cp:lastPrinted>
  <dcterms:created xsi:type="dcterms:W3CDTF">2019-05-20T08:18:00Z</dcterms:created>
  <dcterms:modified xsi:type="dcterms:W3CDTF">2019-11-04T11:54:00Z</dcterms:modified>
</cp:coreProperties>
</file>